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49">
        <w:rPr>
          <w:rFonts w:ascii="Corbel" w:hAnsi="Corbel"/>
          <w:i/>
          <w:smallCaps/>
          <w:sz w:val="24"/>
          <w:szCs w:val="24"/>
        </w:rPr>
        <w:t>2019/2022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F0F9A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F0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87F67" w:rsidRDefault="00687F67" w:rsidP="00687F67">
      <w:pPr>
        <w:rPr>
          <w:b/>
        </w:rPr>
      </w:pPr>
      <w:r w:rsidRPr="00687F67">
        <w:rPr>
          <w:b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 studentów w podstawową wiedzę  z zakresu antropologicznych podstaw  komunikacji, zapoznanie ich z głównym instrumentarium pojęciowym antropologii (w tym: antropologii lingwistycznej i kultury)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31823" w:rsidRDefault="00D31823" w:rsidP="00D31823">
            <w:pPr>
              <w:spacing w:after="0" w:line="240" w:lineRule="auto"/>
              <w:jc w:val="both"/>
            </w:pPr>
            <w:r w:rsidRPr="00AA2214">
              <w:t xml:space="preserve">Scharakteryzuje podstawowe </w:t>
            </w:r>
            <w:r>
              <w:t>zagadnienia</w:t>
            </w:r>
            <w:r w:rsidRPr="00AA2214">
              <w:t xml:space="preserve"> z zakresu antropologii biologicznej, filozoficznej, społecznej, </w:t>
            </w:r>
            <w:r>
              <w:t xml:space="preserve">i kulturowej </w:t>
            </w:r>
            <w:r w:rsidRPr="00AA2214">
              <w:t>stanowiące podstawy antropologii komunikacji i komunikacji społecznej</w:t>
            </w:r>
            <w:r w:rsidRPr="00F052EE"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:rsidTr="004A57CA">
        <w:tc>
          <w:tcPr>
            <w:tcW w:w="1701" w:type="dxa"/>
            <w:shd w:val="clear" w:color="auto" w:fill="auto"/>
          </w:tcPr>
          <w:p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4A57CA" w:rsidRDefault="004A57CA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4A57CA">
              <w:rPr>
                <w:rFonts w:ascii="Corbel" w:hAnsi="Corbel"/>
              </w:rPr>
              <w:t>Student scharakteryzuje rodzaje struktur społecznych i instytucji życia społecznego oraz zachodzące między nimi relacje istotne z punktu widzenia kulturowych wzorów komunikacji społecznej i związaną z tym koniecznością edukacji w zakresie 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A073E" w:rsidRDefault="00D31823" w:rsidP="006A073E">
            <w:pPr>
              <w:pStyle w:val="Punktygwne"/>
              <w:spacing w:before="0" w:after="0"/>
              <w:jc w:val="both"/>
              <w:rPr>
                <w:b w:val="0"/>
                <w:sz w:val="22"/>
              </w:rPr>
            </w:pPr>
            <w:r w:rsidRPr="006A073E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6A073E">
              <w:rPr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:rsidTr="008B41F0">
        <w:tc>
          <w:tcPr>
            <w:tcW w:w="1701" w:type="dxa"/>
            <w:shd w:val="clear" w:color="auto" w:fill="auto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7D279B" w:rsidRPr="009C54AE" w:rsidRDefault="008B41F0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61BB6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wykorzysta zdobytą</w:t>
            </w:r>
            <w:r w:rsidRPr="00361BB6">
              <w:rPr>
                <w:rFonts w:ascii="Corbel" w:hAnsi="Corbel"/>
              </w:rPr>
              <w:t xml:space="preserve"> wiedz</w:t>
            </w:r>
            <w:r>
              <w:rPr>
                <w:rFonts w:ascii="Corbel" w:hAnsi="Corbel"/>
              </w:rPr>
              <w:t>ę</w:t>
            </w:r>
            <w:r w:rsidRPr="00361BB6">
              <w:rPr>
                <w:rFonts w:ascii="Corbel" w:hAnsi="Corbel"/>
              </w:rPr>
              <w:t xml:space="preserve"> z </w:t>
            </w:r>
            <w:r>
              <w:rPr>
                <w:rFonts w:ascii="Corbel" w:hAnsi="Corbel"/>
              </w:rPr>
              <w:t>zakresu kulturowych wzorców komunikacji społecznej w celu</w:t>
            </w:r>
            <w:r w:rsidRPr="00361BB6">
              <w:rPr>
                <w:rFonts w:ascii="Corbel" w:hAnsi="Corbel"/>
              </w:rPr>
              <w:t xml:space="preserve"> zaprojekt</w:t>
            </w:r>
            <w:r>
              <w:rPr>
                <w:rFonts w:ascii="Corbel" w:hAnsi="Corbel"/>
              </w:rPr>
              <w:t>owania</w:t>
            </w:r>
            <w:r w:rsidRPr="00361BB6">
              <w:rPr>
                <w:rFonts w:ascii="Corbel" w:hAnsi="Corbel"/>
              </w:rPr>
              <w:t xml:space="preserve"> odpowiedni</w:t>
            </w:r>
            <w:r>
              <w:rPr>
                <w:rFonts w:ascii="Corbel" w:hAnsi="Corbel"/>
              </w:rPr>
              <w:t>ch</w:t>
            </w:r>
            <w:r w:rsidRPr="00361BB6">
              <w:rPr>
                <w:rFonts w:ascii="Corbel" w:hAnsi="Corbel"/>
              </w:rPr>
              <w:t xml:space="preserve"> działa</w:t>
            </w:r>
            <w:r>
              <w:rPr>
                <w:rFonts w:ascii="Corbel" w:hAnsi="Corbel"/>
              </w:rPr>
              <w:t>ń</w:t>
            </w:r>
            <w:r w:rsidRPr="00361BB6">
              <w:rPr>
                <w:rFonts w:ascii="Corbel" w:hAnsi="Corbel"/>
              </w:rPr>
              <w:t xml:space="preserve"> na rzecz </w:t>
            </w:r>
            <w:r>
              <w:rPr>
                <w:rFonts w:ascii="Corbel" w:hAnsi="Corbel"/>
              </w:rPr>
              <w:t xml:space="preserve">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7D279B" w:rsidRPr="009C54AE" w:rsidRDefault="007771AF" w:rsidP="007771AF">
            <w:pPr>
              <w:spacing w:after="0" w:line="240" w:lineRule="auto"/>
              <w:jc w:val="both"/>
              <w:rPr>
                <w:smallCaps/>
              </w:rPr>
            </w:pPr>
            <w:r w:rsidRPr="00AA2214"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7D279B" w:rsidRPr="007771AF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771AF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7771AF">
              <w:rPr>
                <w:rFonts w:ascii="Corbel" w:hAnsi="Corbel"/>
              </w:rPr>
              <w:t xml:space="preserve">rozumienia zasad </w:t>
            </w:r>
            <w:r w:rsidRPr="007771AF">
              <w:rPr>
                <w:rFonts w:ascii="Corbel" w:hAnsi="Corbel"/>
              </w:rPr>
              <w:t xml:space="preserve">oddziaływania </w:t>
            </w:r>
            <w:r w:rsidR="007771AF" w:rsidRPr="007771AF">
              <w:rPr>
                <w:rFonts w:ascii="Corbel" w:hAnsi="Corbel"/>
              </w:rPr>
              <w:t xml:space="preserve">wzorów kulturowych oraz </w:t>
            </w:r>
            <w:r w:rsidRPr="007771AF">
              <w:rPr>
                <w:rFonts w:ascii="Corbel" w:hAnsi="Corbel"/>
              </w:rPr>
              <w:t xml:space="preserve">mediów na człowieka, społeczeństwo,  kulturę i proces edukacji 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7771AF" w:rsidRPr="007771AF" w:rsidRDefault="00543A31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7771AF">
              <w:rPr>
                <w:rFonts w:ascii="Corbel" w:hAnsi="Corbel"/>
              </w:rPr>
              <w:t xml:space="preserve">Dostrzeże konieczność ciągłego doskonalenia </w:t>
            </w:r>
            <w:r w:rsidR="007771AF" w:rsidRPr="007771AF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środowisku społecznym i zawodowym związanym z edukacją i </w:t>
            </w:r>
            <w:r w:rsidR="007771AF" w:rsidRPr="007771AF">
              <w:rPr>
                <w:rFonts w:ascii="Corbel" w:hAnsi="Corbel"/>
              </w:rPr>
              <w:lastRenderedPageBreak/>
              <w:t>pracą pedagoga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 w badaniu językowego obrazu świata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4A57CA">
        <w:tc>
          <w:tcPr>
            <w:tcW w:w="1985" w:type="dxa"/>
            <w:shd w:val="clear" w:color="auto" w:fill="auto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8B41F0">
        <w:tc>
          <w:tcPr>
            <w:tcW w:w="1985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:rsidR="007D279B" w:rsidRPr="008B41F0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B41F0"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72703F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bez oceny. Aby je uzyskać należy </w:t>
            </w:r>
            <w:r w:rsidR="0072703F">
              <w:t>u</w:t>
            </w:r>
            <w:r w:rsidRPr="00AA2214">
              <w:t xml:space="preserve">czestniczyć w zajęciach oraz zaliczyć </w:t>
            </w:r>
            <w:r w:rsidR="0072703F">
              <w:t>2</w:t>
            </w:r>
            <w:r w:rsidRPr="00AA2214">
              <w:t xml:space="preserve"> lektury. Wypełnienie tego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lektur)</w:t>
            </w:r>
          </w:p>
        </w:tc>
        <w:tc>
          <w:tcPr>
            <w:tcW w:w="4677" w:type="dxa"/>
          </w:tcPr>
          <w:p w:rsidR="0062260E" w:rsidRPr="0062260E" w:rsidRDefault="0072703F" w:rsidP="00BB5925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B59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597E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Brocki M. (2012): </w:t>
            </w:r>
            <w:r w:rsidRPr="004E597E">
              <w:rPr>
                <w:i/>
              </w:rPr>
              <w:t>Antropologia komunikacji wobec społecznego kontekstu nowych technologii komunikacyjnych</w:t>
            </w:r>
            <w:r>
              <w:t xml:space="preserve">, „Prace z Antropologii Komunikacji i Epistemologii Społecznej. Via </w:t>
            </w:r>
            <w:proofErr w:type="spellStart"/>
            <w:r>
              <w:t>Communicandi</w:t>
            </w:r>
            <w:proofErr w:type="spellEnd"/>
            <w:r>
              <w:t>", B. Sierocka (red.), Wrocław, s. 21-33.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Warszawa, WSiP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Griffin E. (2003): 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>Podstawy komunikacji społecznej.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Gdańsk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72703F">
              <w:rPr>
                <w:rFonts w:ascii="Corbel" w:hAnsi="Corbel"/>
              </w:rPr>
              <w:t xml:space="preserve">Kępiński A., </w:t>
            </w:r>
            <w:r w:rsidRPr="0072703F">
              <w:rPr>
                <w:rFonts w:ascii="Corbel" w:hAnsi="Corbel"/>
                <w:i/>
                <w:iCs/>
              </w:rPr>
              <w:t xml:space="preserve">Twarz, ręka, </w:t>
            </w:r>
            <w:r w:rsidRPr="0072703F">
              <w:rPr>
                <w:rFonts w:ascii="Corbel" w:hAnsi="Corbel"/>
                <w:iCs/>
              </w:rPr>
              <w:t xml:space="preserve">[w:] </w:t>
            </w:r>
            <w:r w:rsidRPr="0072703F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2703F">
              <w:rPr>
                <w:rFonts w:ascii="Corbel" w:hAnsi="Corbel"/>
              </w:rPr>
              <w:t xml:space="preserve">red. Andrzej </w:t>
            </w:r>
            <w:proofErr w:type="spellStart"/>
            <w:r w:rsidRPr="0072703F">
              <w:rPr>
                <w:rFonts w:ascii="Corbel" w:hAnsi="Corbel"/>
              </w:rPr>
              <w:t>Mencwel</w:t>
            </w:r>
            <w:proofErr w:type="spellEnd"/>
            <w:r w:rsidRPr="0072703F">
              <w:rPr>
                <w:rFonts w:ascii="Corbel" w:hAnsi="Corbel"/>
              </w:rPr>
              <w:t xml:space="preserve">. Wyd. 4, zm. i </w:t>
            </w:r>
            <w:proofErr w:type="spellStart"/>
            <w:r w:rsidRPr="0072703F">
              <w:rPr>
                <w:rFonts w:ascii="Corbel" w:hAnsi="Corbel"/>
              </w:rPr>
              <w:t>rozsz</w:t>
            </w:r>
            <w:proofErr w:type="spellEnd"/>
            <w:r w:rsidRPr="0072703F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72703F">
              <w:rPr>
                <w:rFonts w:ascii="Corbel" w:hAnsi="Corbel"/>
              </w:rPr>
              <w:t>cop</w:t>
            </w:r>
            <w:proofErr w:type="spellEnd"/>
            <w:r w:rsidRPr="0072703F">
              <w:rPr>
                <w:rFonts w:ascii="Corbel" w:hAnsi="Corbel"/>
              </w:rPr>
              <w:t>. 2005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Pisarek W.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Wstęp do nauki o komunikowaniu.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Wiknkin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Y. (2007):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komunikacji. Od teorii do badań terenowych</w:t>
            </w:r>
            <w:r w:rsidRPr="0072703F">
              <w:rPr>
                <w:rFonts w:ascii="Corbel" w:hAnsi="Corbel"/>
                <w:sz w:val="24"/>
                <w:szCs w:val="24"/>
              </w:rPr>
              <w:t>. Wyd. Uniwersytetu Warszawskiego, Warszawa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kultury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tematy, teorie, interpretacje</w:t>
            </w:r>
            <w:r w:rsidRPr="0072703F">
              <w:rPr>
                <w:rFonts w:ascii="Corbel" w:hAnsi="Corbel"/>
                <w:sz w:val="24"/>
                <w:szCs w:val="24"/>
              </w:rPr>
              <w:t>. Poznań. Wyd. Zysk i S-ka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>Dobek-Ostrowska B. (2004):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 xml:space="preserve">  Podstawy komunikowania społecznego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Wrocław, Wyd. ASTRUM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lastRenderedPageBreak/>
              <w:t xml:space="preserve">Eco U.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Semiologia życia codziennego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Nęcki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Z.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Komunikacja międzyludzka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Kraków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Myśleć jak antropolog</w:t>
            </w:r>
            <w:r w:rsidRPr="0072703F">
              <w:rPr>
                <w:rFonts w:ascii="Corbel" w:hAnsi="Corbel"/>
                <w:sz w:val="24"/>
                <w:szCs w:val="24"/>
              </w:rPr>
              <w:t>, przekł. [z ang.] Ola i Wojciech Kubińscy; wstęp Wojciech J. Burszta. Gdańsk.  Gdańskie Wydaw. Psychologiczne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Schulz R. (1996): </w:t>
            </w:r>
            <w:r w:rsidRPr="0072703F">
              <w:rPr>
                <w:rStyle w:val="Uwydatnienie"/>
                <w:rFonts w:ascii="Corbel" w:hAnsi="Corbel"/>
                <w:sz w:val="24"/>
                <w:szCs w:val="24"/>
              </w:rPr>
              <w:t>Antropologiczne podstawy wychowania.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>
              <w:rPr>
                <w:rFonts w:ascii="Corbel" w:hAnsi="Corbel"/>
                <w:b/>
              </w:rPr>
              <w:t>2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Hall Edward T. (1987):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Bezgłośny język.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Hall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Edward T. (1976):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Ukryty wymiar.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(2003):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Mowa ciała. Jak odczytywać myśli innych ludzi z ich gestów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Kielce </w:t>
            </w:r>
          </w:p>
          <w:p w:rsidR="0072703F" w:rsidRPr="009C54AE" w:rsidRDefault="0072703F" w:rsidP="006A073E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i B. (2010): </w:t>
            </w:r>
            <w:r w:rsidRPr="006A073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Dlaczego mężczyźni kłamią a kobiety płaczą</w:t>
            </w:r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. Poznań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CD7" w:rsidRDefault="004B0CD7" w:rsidP="00C16ABF">
      <w:pPr>
        <w:spacing w:after="0" w:line="240" w:lineRule="auto"/>
      </w:pPr>
      <w:r>
        <w:separator/>
      </w:r>
    </w:p>
  </w:endnote>
  <w:endnote w:type="continuationSeparator" w:id="0">
    <w:p w:rsidR="004B0CD7" w:rsidRDefault="004B0C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CD7" w:rsidRDefault="004B0CD7" w:rsidP="00C16ABF">
      <w:pPr>
        <w:spacing w:after="0" w:line="240" w:lineRule="auto"/>
      </w:pPr>
      <w:r>
        <w:separator/>
      </w:r>
    </w:p>
  </w:footnote>
  <w:footnote w:type="continuationSeparator" w:id="0">
    <w:p w:rsidR="004B0CD7" w:rsidRDefault="004B0C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CA"/>
    <w:rsid w:val="004B0CD7"/>
    <w:rsid w:val="004D1A49"/>
    <w:rsid w:val="004D5282"/>
    <w:rsid w:val="004E597E"/>
    <w:rsid w:val="004F1551"/>
    <w:rsid w:val="004F55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1282"/>
    <w:rsid w:val="006F1FBC"/>
    <w:rsid w:val="006F31E2"/>
    <w:rsid w:val="006F7D9C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F0"/>
    <w:rsid w:val="008C0CC0"/>
    <w:rsid w:val="008C19A9"/>
    <w:rsid w:val="008C379D"/>
    <w:rsid w:val="008C5147"/>
    <w:rsid w:val="008C5359"/>
    <w:rsid w:val="008C5363"/>
    <w:rsid w:val="008D3DFB"/>
    <w:rsid w:val="008E64F4"/>
    <w:rsid w:val="008F0F9A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C74C6"/>
    <w:rsid w:val="00ED03AB"/>
    <w:rsid w:val="00ED32D2"/>
    <w:rsid w:val="00EE32DE"/>
    <w:rsid w:val="00EE5457"/>
    <w:rsid w:val="00EE7549"/>
    <w:rsid w:val="00F070AB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B3E5-0D8A-418F-93D0-EAAFAD09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2019-12-04T12:10:00Z</cp:lastPrinted>
  <dcterms:created xsi:type="dcterms:W3CDTF">2019-10-28T16:17:00Z</dcterms:created>
  <dcterms:modified xsi:type="dcterms:W3CDTF">2021-01-14T06:59:00Z</dcterms:modified>
</cp:coreProperties>
</file>